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BBADA5" w14:textId="77777777" w:rsidR="00ED585A" w:rsidRPr="00ED585A" w:rsidRDefault="00ED585A" w:rsidP="00ED585A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  <w:r w:rsidRPr="00ED585A">
        <w:rPr>
          <w:rFonts w:ascii="Times New Roman" w:hAnsi="Times New Roman" w:cs="Times New Roman"/>
          <w:b/>
          <w:bCs/>
          <w:u w:val="single"/>
          <w:lang w:val="en-US"/>
        </w:rPr>
        <w:t>Questions</w:t>
      </w:r>
    </w:p>
    <w:p w14:paraId="6E016E47" w14:textId="77777777" w:rsidR="00ED585A" w:rsidRPr="00ED585A" w:rsidRDefault="00ED585A" w:rsidP="00ED585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Distinguish between the following interest rates for bonds payable:</w:t>
      </w:r>
    </w:p>
    <w:p w14:paraId="47F09ABF" w14:textId="77777777" w:rsidR="00ED585A" w:rsidRPr="00ED585A" w:rsidRDefault="00ED585A" w:rsidP="00ED585A">
      <w:pPr>
        <w:spacing w:after="0" w:line="240" w:lineRule="auto"/>
        <w:ind w:left="360" w:firstLine="720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(a) Yield rate. </w:t>
      </w:r>
    </w:p>
    <w:p w14:paraId="746D5C16" w14:textId="77777777" w:rsidR="00ED585A" w:rsidRPr="00ED585A" w:rsidRDefault="00ED585A" w:rsidP="00ED585A">
      <w:pPr>
        <w:spacing w:after="0" w:line="240" w:lineRule="auto"/>
        <w:ind w:left="360" w:firstLine="720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(b) Nominal rate. </w:t>
      </w:r>
    </w:p>
    <w:p w14:paraId="2272BBDE" w14:textId="77777777" w:rsidR="00ED585A" w:rsidRPr="00ED585A" w:rsidRDefault="00ED585A" w:rsidP="00ED585A">
      <w:pPr>
        <w:spacing w:after="0" w:line="240" w:lineRule="auto"/>
        <w:ind w:left="360" w:firstLine="720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(c) Stated rate. </w:t>
      </w:r>
    </w:p>
    <w:p w14:paraId="269E0180" w14:textId="77777777" w:rsidR="00ED585A" w:rsidRPr="00ED585A" w:rsidRDefault="00ED585A" w:rsidP="00ED585A">
      <w:pPr>
        <w:spacing w:after="0" w:line="240" w:lineRule="auto"/>
        <w:ind w:left="360" w:firstLine="720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(d) Market rate. </w:t>
      </w:r>
    </w:p>
    <w:p w14:paraId="16AC5AC7" w14:textId="77777777" w:rsidR="00ED585A" w:rsidRPr="00ED585A" w:rsidRDefault="00ED585A" w:rsidP="00ED585A">
      <w:pPr>
        <w:spacing w:after="0" w:line="240" w:lineRule="auto"/>
        <w:ind w:left="360" w:firstLine="720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(e) Effective rate.</w:t>
      </w:r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</w:t>
      </w:r>
    </w:p>
    <w:p w14:paraId="6D233E83" w14:textId="77777777" w:rsidR="00ED585A" w:rsidRPr="00ED585A" w:rsidRDefault="00ED585A" w:rsidP="00ED585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Distinguish between the following values relative to bonds payable</w:t>
      </w:r>
    </w:p>
    <w:p w14:paraId="7C220698" w14:textId="77777777" w:rsidR="00ED585A" w:rsidRPr="00ED585A" w:rsidRDefault="00ED585A" w:rsidP="00ED585A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(a) Maturity value.</w:t>
      </w:r>
    </w:p>
    <w:p w14:paraId="406401B6" w14:textId="77777777" w:rsidR="00ED585A" w:rsidRPr="00ED585A" w:rsidRDefault="00ED585A" w:rsidP="00ED585A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(b) Face value.</w:t>
      </w:r>
    </w:p>
    <w:p w14:paraId="57A26CC5" w14:textId="77777777" w:rsidR="00ED585A" w:rsidRPr="00ED585A" w:rsidRDefault="00ED585A" w:rsidP="00ED585A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(c) Market (fair) value.</w:t>
      </w:r>
    </w:p>
    <w:p w14:paraId="0D33B09D" w14:textId="77777777" w:rsidR="00ED585A" w:rsidRPr="00ED585A" w:rsidRDefault="00ED585A" w:rsidP="00ED585A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(d) Par value.</w:t>
      </w:r>
    </w:p>
    <w:p w14:paraId="130B31DB" w14:textId="77777777" w:rsidR="00ED585A" w:rsidRPr="00ED585A" w:rsidRDefault="00ED585A" w:rsidP="00ED585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Under what conditions of bond issuance does a discount on bonds payable arise? Under what conditions of bond issuance does a premium on bonds payable arise? </w:t>
      </w:r>
    </w:p>
    <w:p w14:paraId="2F846897" w14:textId="77777777" w:rsidR="00ED585A" w:rsidRPr="00ED585A" w:rsidRDefault="00ED585A" w:rsidP="00ED585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How should discount on bonds payable be reported on the financial statements? Premium on bonds payable? </w:t>
      </w:r>
    </w:p>
    <w:p w14:paraId="05AD2E05" w14:textId="77777777" w:rsidR="00ED585A" w:rsidRPr="00ED585A" w:rsidRDefault="00ED585A" w:rsidP="00ED585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Will the amortization of Discount on Bonds Payable increase or decrease Bond Interest Expense? Explain. </w:t>
      </w:r>
    </w:p>
    <w:p w14:paraId="5FCB1C07" w14:textId="77777777" w:rsidR="00ED585A" w:rsidRPr="00ED585A" w:rsidRDefault="00ED585A" w:rsidP="00ED585A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</w:p>
    <w:p w14:paraId="0DFF2AD0" w14:textId="77777777" w:rsidR="00ED585A" w:rsidRPr="00ED585A" w:rsidRDefault="00ED585A" w:rsidP="00ED585A">
      <w:pPr>
        <w:pStyle w:val="ListParagraph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 w:eastAsia="en-GD"/>
        </w:rPr>
      </w:pPr>
      <w:r w:rsidRPr="00ED58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 w:eastAsia="en-GD"/>
        </w:rPr>
        <w:t>BE</w:t>
      </w:r>
    </w:p>
    <w:p w14:paraId="111A211E" w14:textId="77777777" w:rsidR="00ED585A" w:rsidRPr="00ED585A" w:rsidRDefault="00ED585A" w:rsidP="00ED58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585A"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en-GD"/>
        </w:rPr>
        <w:t>BE14-2 (L01)</w:t>
      </w:r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The Colson Company issued $300,000 of 10% bonds on January 1, 2017. The bonds are due January 1, 2022, with interest payable each July 1 and January 1. The bonds are issued at face value. Prepare Colson’s journal entries for (a) the January issuance, (b) the July 1 interest payment, and (c) the December 31 adjusting entry.</w:t>
      </w:r>
    </w:p>
    <w:p w14:paraId="32752E2D" w14:textId="77777777" w:rsidR="00ED585A" w:rsidRPr="00ED585A" w:rsidRDefault="00ED585A" w:rsidP="00ED58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585A"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en-GD"/>
        </w:rPr>
        <w:t>BE14-3 (L01)</w:t>
      </w:r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Assume the bonds in BE14-2 were issued at 98. Prepare the journal entries for (a) January 1, (b) July 1, and (c) December 31. Assume </w:t>
      </w:r>
      <w:proofErr w:type="gramStart"/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The</w:t>
      </w:r>
      <w:proofErr w:type="gramEnd"/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Colson Company records straight-line amortization semiannually. </w:t>
      </w:r>
    </w:p>
    <w:p w14:paraId="5479499D" w14:textId="77777777" w:rsidR="00ED585A" w:rsidRPr="00ED585A" w:rsidRDefault="00ED585A" w:rsidP="00ED58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585A"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en-GD"/>
        </w:rPr>
        <w:t>BE14-4 (L01)</w:t>
      </w:r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Assume the bonds in BE14-2 were issued at 103. Prepare the journal entries for (a) January 1, (b) July 1, and (c) December 31. Assume </w:t>
      </w:r>
      <w:proofErr w:type="gramStart"/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The</w:t>
      </w:r>
      <w:proofErr w:type="gramEnd"/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Colson Company records straight-line amortization semiannually. </w:t>
      </w:r>
    </w:p>
    <w:p w14:paraId="4C0A00FF" w14:textId="77777777" w:rsidR="00ED585A" w:rsidRPr="00ED585A" w:rsidRDefault="00ED585A" w:rsidP="00ED58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585A"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en-GD"/>
        </w:rPr>
        <w:t>BE14-11</w:t>
      </w:r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(L03) Samson Corporation issued a 4-year, $75,000, zero-interest-bearing note to Brown Company on </w:t>
      </w:r>
      <w:proofErr w:type="gramStart"/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January 1, 2017, and</w:t>
      </w:r>
      <w:proofErr w:type="gramEnd"/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received cash of $47,664. The implicit interest rate is 12%. Prepare Samson’s journal entries for (a) the January 1 </w:t>
      </w:r>
      <w:proofErr w:type="spellStart"/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issu-ance</w:t>
      </w:r>
      <w:proofErr w:type="spellEnd"/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and (b) the December 31 recognition of interest. </w:t>
      </w:r>
    </w:p>
    <w:p w14:paraId="36D5253B" w14:textId="77777777" w:rsidR="00ED585A" w:rsidRPr="00ED585A" w:rsidRDefault="00ED585A" w:rsidP="00ED585A">
      <w:pPr>
        <w:pStyle w:val="ListParagraph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 w:eastAsia="en-GD"/>
        </w:rPr>
      </w:pPr>
    </w:p>
    <w:p w14:paraId="2A02262C" w14:textId="77777777" w:rsidR="00ED585A" w:rsidRPr="00ED585A" w:rsidRDefault="00ED585A" w:rsidP="00ED58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 w:eastAsia="en-GD"/>
        </w:rPr>
      </w:pPr>
      <w:r w:rsidRPr="00ED58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 w:eastAsia="en-GD"/>
        </w:rPr>
        <w:t>Exercise</w:t>
      </w:r>
    </w:p>
    <w:p w14:paraId="2F7F2261" w14:textId="77777777" w:rsidR="00ED585A" w:rsidRPr="00ED585A" w:rsidRDefault="00ED585A" w:rsidP="00ED58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E14-1 (L01) (Classification of Liabilities) Presented below are various account balances of K.D. Lang Inc. </w:t>
      </w:r>
    </w:p>
    <w:p w14:paraId="3B56A626" w14:textId="77777777" w:rsidR="00ED585A" w:rsidRPr="00ED585A" w:rsidRDefault="00ED585A" w:rsidP="00ED58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(a) Unamortized premium on bonds payable, of which $3,000 will be amortized during the next year. </w:t>
      </w:r>
    </w:p>
    <w:p w14:paraId="0630E184" w14:textId="77777777" w:rsidR="00ED585A" w:rsidRPr="00ED585A" w:rsidRDefault="00ED585A" w:rsidP="00ED58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(b) Bank loans payable of a winery, due March 10, 2021. (The product requires aging for 5 years before sale.) </w:t>
      </w:r>
    </w:p>
    <w:p w14:paraId="1C483309" w14:textId="77777777" w:rsidR="00ED585A" w:rsidRPr="00ED585A" w:rsidRDefault="00ED585A" w:rsidP="00ED58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(c) Serial bonds payable, $1,000,000, of which $200,000 are due each July 31.</w:t>
      </w:r>
    </w:p>
    <w:p w14:paraId="18DAAEF2" w14:textId="77777777" w:rsidR="00ED585A" w:rsidRPr="00ED585A" w:rsidRDefault="00ED585A" w:rsidP="00ED58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(d) Amounts withheld from employees’ wages for income taxes. </w:t>
      </w:r>
    </w:p>
    <w:p w14:paraId="1876491E" w14:textId="77777777" w:rsidR="00ED585A" w:rsidRPr="00ED585A" w:rsidRDefault="00ED585A" w:rsidP="00ED58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(e) Notes payable due January 15, 2020. </w:t>
      </w:r>
    </w:p>
    <w:p w14:paraId="0CDFB727" w14:textId="77777777" w:rsidR="00ED585A" w:rsidRPr="00ED585A" w:rsidRDefault="00ED585A" w:rsidP="00ED58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(f) Credit balances in customers’ accounts arising from returns and allowances after collection in full of account. </w:t>
      </w:r>
    </w:p>
    <w:p w14:paraId="7D820FEE" w14:textId="77777777" w:rsidR="00ED585A" w:rsidRPr="00ED585A" w:rsidRDefault="00ED585A" w:rsidP="00ED58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(g) Bonds payable of $2,000,000 maturing June 30, 2018. </w:t>
      </w:r>
    </w:p>
    <w:p w14:paraId="01AA2995" w14:textId="77777777" w:rsidR="00ED585A" w:rsidRPr="00ED585A" w:rsidRDefault="00ED585A" w:rsidP="00ED58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(h) Overdraft of $1,000 in a bank account. (No other balances are carried at this bank.) </w:t>
      </w:r>
    </w:p>
    <w:p w14:paraId="7809E003" w14:textId="77777777" w:rsidR="00ED585A" w:rsidRPr="00ED585A" w:rsidRDefault="00ED585A" w:rsidP="00ED58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(</w:t>
      </w:r>
      <w:proofErr w:type="spellStart"/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i</w:t>
      </w:r>
      <w:proofErr w:type="spellEnd"/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) Deposits made by customers who have ordered </w:t>
      </w:r>
      <w:bookmarkStart w:id="0" w:name="_GoBack"/>
      <w:bookmarkEnd w:id="0"/>
      <w:r w:rsidRPr="00ED585A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goods.</w:t>
      </w:r>
    </w:p>
    <w:p w14:paraId="2DE3DDB6" w14:textId="77777777" w:rsidR="00ED585A" w:rsidRPr="00ED585A" w:rsidRDefault="00ED585A" w:rsidP="00ED585A">
      <w:pPr>
        <w:jc w:val="center"/>
        <w:rPr>
          <w:b/>
          <w:bCs/>
          <w:u w:val="single"/>
          <w:lang w:val="en-US"/>
        </w:rPr>
      </w:pPr>
    </w:p>
    <w:sectPr w:rsidR="00ED585A" w:rsidRPr="00ED58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C1EEF"/>
    <w:multiLevelType w:val="hybridMultilevel"/>
    <w:tmpl w:val="51A0DD1C"/>
    <w:lvl w:ilvl="0" w:tplc="03D45E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DEF40C9"/>
    <w:multiLevelType w:val="hybridMultilevel"/>
    <w:tmpl w:val="1B70086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85A"/>
    <w:rsid w:val="00ED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0CA69"/>
  <w15:chartTrackingRefBased/>
  <w15:docId w15:val="{43088681-281C-4E6A-BBC0-3619C0180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58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5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8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6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97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5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3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7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4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74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1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6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7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5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52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46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janota</dc:creator>
  <cp:keywords/>
  <dc:description/>
  <cp:lastModifiedBy>luis janota</cp:lastModifiedBy>
  <cp:revision>1</cp:revision>
  <dcterms:created xsi:type="dcterms:W3CDTF">2019-08-10T19:57:00Z</dcterms:created>
  <dcterms:modified xsi:type="dcterms:W3CDTF">2019-08-10T20:07:00Z</dcterms:modified>
</cp:coreProperties>
</file>